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035" w:rsidRPr="00071035" w:rsidRDefault="00071035" w:rsidP="00071035">
      <w:pPr>
        <w:pStyle w:val="a5"/>
        <w:rPr>
          <w:rStyle w:val="a4"/>
          <w:b/>
          <w:bCs/>
          <w:i w:val="0"/>
          <w:iCs w:val="0"/>
        </w:rPr>
      </w:pPr>
      <w:r w:rsidRPr="00071035">
        <w:rPr>
          <w:rStyle w:val="a4"/>
          <w:b/>
          <w:bCs/>
          <w:i w:val="0"/>
          <w:iCs w:val="0"/>
        </w:rPr>
        <w:t>Резюме</w:t>
      </w:r>
    </w:p>
    <w:p w:rsidR="00071035" w:rsidRPr="00071035" w:rsidRDefault="00071035" w:rsidP="00071035">
      <w:pPr>
        <w:pStyle w:val="a5"/>
        <w:rPr>
          <w:rStyle w:val="a4"/>
          <w:i w:val="0"/>
          <w:iCs w:val="0"/>
        </w:rPr>
      </w:pPr>
      <w:r w:rsidRPr="00071035">
        <w:rPr>
          <w:rStyle w:val="a4"/>
          <w:b/>
          <w:bCs/>
          <w:i w:val="0"/>
          <w:iCs w:val="0"/>
        </w:rPr>
        <w:t>Цель</w:t>
      </w:r>
    </w:p>
    <w:p w:rsidR="00071035" w:rsidRPr="00071035" w:rsidRDefault="00071035" w:rsidP="00071035">
      <w:pPr>
        <w:pStyle w:val="a5"/>
        <w:rPr>
          <w:rStyle w:val="a4"/>
          <w:i w:val="0"/>
          <w:iCs w:val="0"/>
        </w:rPr>
      </w:pPr>
      <w:r w:rsidRPr="00071035">
        <w:rPr>
          <w:rStyle w:val="a4"/>
          <w:i w:val="0"/>
          <w:iCs w:val="0"/>
        </w:rPr>
        <w:t>Изучить взаимосвязь уровня образования с гликемическим статусом, кардиоваскулярными осложнениямии их электрокардиографическими (ЭКГ) критериями у больных сахарным диабетом типа 2 (СД2).</w:t>
      </w:r>
    </w:p>
    <w:p w:rsidR="00071035" w:rsidRPr="00071035" w:rsidRDefault="00071035" w:rsidP="00071035">
      <w:pPr>
        <w:pStyle w:val="a5"/>
        <w:rPr>
          <w:rStyle w:val="a4"/>
          <w:b/>
          <w:bCs/>
          <w:i w:val="0"/>
          <w:iCs w:val="0"/>
        </w:rPr>
      </w:pPr>
      <w:r w:rsidRPr="00071035">
        <w:rPr>
          <w:rStyle w:val="a4"/>
          <w:b/>
          <w:bCs/>
          <w:i w:val="0"/>
          <w:iCs w:val="0"/>
        </w:rPr>
        <w:t>Материал и методы</w:t>
      </w:r>
    </w:p>
    <w:p w:rsidR="00071035" w:rsidRPr="00071035" w:rsidRDefault="00071035" w:rsidP="00071035">
      <w:pPr>
        <w:pStyle w:val="a5"/>
        <w:rPr>
          <w:rStyle w:val="a4"/>
          <w:i w:val="0"/>
          <w:iCs w:val="0"/>
        </w:rPr>
      </w:pPr>
      <w:r w:rsidRPr="00071035">
        <w:rPr>
          <w:rStyle w:val="a4"/>
          <w:i w:val="0"/>
          <w:iCs w:val="0"/>
        </w:rPr>
        <w:t>В обследование приняли участие 523 больных СД2, у которых посредством анкетирования устанавливалсястатус образования, собирались сведения о наличии артериальной гипертензии (АГ), ишемической болезни</w:t>
      </w:r>
      <w:r w:rsidRPr="00071035">
        <w:rPr>
          <w:rStyle w:val="a4"/>
          <w:i w:val="0"/>
          <w:iCs w:val="0"/>
        </w:rPr>
        <w:t xml:space="preserve"> </w:t>
      </w:r>
      <w:r w:rsidRPr="00071035">
        <w:rPr>
          <w:rStyle w:val="a4"/>
          <w:i w:val="0"/>
          <w:iCs w:val="0"/>
        </w:rPr>
        <w:t>сердца (ИБС), хронической сердечной недостаточности (ХСН), перенесенном инфаркте миокарда (ИМ), вы-являлись ЭКГ критерии гипертрофии левого желудочка, ИМ и ИБС, а также определялся уровень в венознойкрови гликемии натощак и гликогемоглобина.</w:t>
      </w:r>
    </w:p>
    <w:p w:rsidR="00071035" w:rsidRPr="00071035" w:rsidRDefault="00071035" w:rsidP="00071035">
      <w:pPr>
        <w:pStyle w:val="a5"/>
        <w:rPr>
          <w:rStyle w:val="a4"/>
          <w:b/>
          <w:bCs/>
          <w:i w:val="0"/>
          <w:iCs w:val="0"/>
        </w:rPr>
      </w:pPr>
      <w:r w:rsidRPr="00071035">
        <w:rPr>
          <w:rStyle w:val="a4"/>
          <w:b/>
          <w:bCs/>
          <w:i w:val="0"/>
          <w:iCs w:val="0"/>
        </w:rPr>
        <w:t>Результаты</w:t>
      </w:r>
    </w:p>
    <w:p w:rsidR="00D60A10" w:rsidRPr="00071035" w:rsidRDefault="00071035" w:rsidP="00071035">
      <w:pPr>
        <w:pStyle w:val="a5"/>
        <w:rPr>
          <w:rStyle w:val="a4"/>
          <w:i w:val="0"/>
          <w:iCs w:val="0"/>
        </w:rPr>
      </w:pPr>
      <w:r w:rsidRPr="00071035">
        <w:rPr>
          <w:rStyle w:val="a4"/>
          <w:i w:val="0"/>
          <w:iCs w:val="0"/>
        </w:rPr>
        <w:t>В сравнении с лицами с высшим образованием систолическая АГ статистически значимо чаще встречаласьу лиц с неполным средним образованием, а диастолическая АГ—у лиц с профессиональным образованием.</w:t>
      </w:r>
      <w:r w:rsidRPr="00071035">
        <w:rPr>
          <w:rStyle w:val="a4"/>
          <w:i w:val="0"/>
          <w:iCs w:val="0"/>
        </w:rPr>
        <w:t xml:space="preserve"> </w:t>
      </w:r>
      <w:r w:rsidRPr="00071035">
        <w:rPr>
          <w:rStyle w:val="a4"/>
          <w:i w:val="0"/>
          <w:iCs w:val="0"/>
        </w:rPr>
        <w:t>Стенокардия напряжения по анкете ROSE выявлялась в 2,5 раза, а ЭКГ признаки перенесенного ИМ—в 2раза чаще, чем при обычном анкетировании. У лиц со средним образованием анамнестические признаки ИМ,</w:t>
      </w:r>
      <w:r w:rsidRPr="00071035">
        <w:rPr>
          <w:rStyle w:val="a4"/>
          <w:i w:val="0"/>
          <w:iCs w:val="0"/>
        </w:rPr>
        <w:t xml:space="preserve"> </w:t>
      </w:r>
      <w:r w:rsidRPr="00071035">
        <w:rPr>
          <w:rStyle w:val="a4"/>
          <w:i w:val="0"/>
          <w:iCs w:val="0"/>
        </w:rPr>
        <w:t>различные нарушения ритма и ХСН, а ЭКГ признаки ИМ у лиц со средним и профессиональным образованием, в сравнении с лицами с высшим образованием встречались реже (</w:t>
      </w:r>
      <w:proofErr w:type="gramStart"/>
      <w:r w:rsidRPr="00071035">
        <w:rPr>
          <w:rStyle w:val="a4"/>
          <w:i w:val="0"/>
          <w:iCs w:val="0"/>
        </w:rPr>
        <w:t>p&lt;</w:t>
      </w:r>
      <w:proofErr w:type="gramEnd"/>
      <w:r w:rsidRPr="00071035">
        <w:rPr>
          <w:rStyle w:val="a4"/>
          <w:i w:val="0"/>
          <w:iCs w:val="0"/>
        </w:rPr>
        <w:t xml:space="preserve">0,5). Между уровнем образованияи уровнем гликемии была выявлена обратная корреляционная связь, гипергликемия у лиц со среднем образованием была выше, чем у лиц с высшим образованием (соответственно 76,3±2,9% и 64,8±3,7%, </w:t>
      </w:r>
      <w:proofErr w:type="gramStart"/>
      <w:r w:rsidRPr="00071035">
        <w:rPr>
          <w:rStyle w:val="a4"/>
          <w:i w:val="0"/>
          <w:iCs w:val="0"/>
        </w:rPr>
        <w:t>p&lt;</w:t>
      </w:r>
      <w:proofErr w:type="gramEnd"/>
      <w:r w:rsidRPr="00071035">
        <w:rPr>
          <w:rStyle w:val="a4"/>
          <w:i w:val="0"/>
          <w:iCs w:val="0"/>
        </w:rPr>
        <w:t>0,05).</w:t>
      </w:r>
      <w:r w:rsidRPr="00071035">
        <w:rPr>
          <w:rStyle w:val="a4"/>
          <w:i w:val="0"/>
          <w:iCs w:val="0"/>
        </w:rPr>
        <w:t xml:space="preserve"> </w:t>
      </w:r>
      <w:r w:rsidRPr="00071035">
        <w:rPr>
          <w:rStyle w:val="a4"/>
          <w:i w:val="0"/>
          <w:iCs w:val="0"/>
        </w:rPr>
        <w:t>Наиболее неблагоприятный контроль за течением болезни наблюдался у лиц с неполным средним образованием (55,5±8,2%), а благоприятный—у лиц со средним образованием (14,2±2,4%).</w:t>
      </w:r>
    </w:p>
    <w:p w:rsidR="00071035" w:rsidRPr="00071035" w:rsidRDefault="00071035" w:rsidP="00071035">
      <w:pPr>
        <w:pStyle w:val="a5"/>
        <w:rPr>
          <w:rStyle w:val="a4"/>
          <w:b/>
          <w:bCs/>
          <w:i w:val="0"/>
          <w:iCs w:val="0"/>
        </w:rPr>
      </w:pPr>
      <w:r w:rsidRPr="00071035">
        <w:rPr>
          <w:rStyle w:val="a4"/>
          <w:b/>
          <w:bCs/>
          <w:i w:val="0"/>
          <w:iCs w:val="0"/>
        </w:rPr>
        <w:t>Заключение</w:t>
      </w:r>
    </w:p>
    <w:p w:rsidR="00071035" w:rsidRPr="00071035" w:rsidRDefault="00071035" w:rsidP="00071035">
      <w:pPr>
        <w:pStyle w:val="a5"/>
        <w:rPr>
          <w:rStyle w:val="a4"/>
          <w:i w:val="0"/>
          <w:iCs w:val="0"/>
        </w:rPr>
      </w:pPr>
      <w:r w:rsidRPr="00071035">
        <w:rPr>
          <w:rStyle w:val="a4"/>
          <w:i w:val="0"/>
          <w:iCs w:val="0"/>
        </w:rPr>
        <w:t>Независимо от уровня образования среди больных СД2 с целью профилактики кардиоваскулярных ослож</w:t>
      </w:r>
      <w:bookmarkStart w:id="0" w:name="_GoBack"/>
      <w:bookmarkEnd w:id="0"/>
      <w:r w:rsidRPr="00071035">
        <w:rPr>
          <w:rStyle w:val="a4"/>
          <w:i w:val="0"/>
          <w:iCs w:val="0"/>
        </w:rPr>
        <w:t>нений необходимо проводить адекватный контроль за течением болезни и усилить мероприятия по борьбес факторами риска.</w:t>
      </w:r>
    </w:p>
    <w:p w:rsidR="00071035" w:rsidRPr="00071035" w:rsidRDefault="00071035" w:rsidP="00071035">
      <w:pPr>
        <w:pStyle w:val="a5"/>
        <w:rPr>
          <w:rStyle w:val="a4"/>
          <w:b/>
          <w:bCs/>
          <w:i w:val="0"/>
          <w:iCs w:val="0"/>
        </w:rPr>
      </w:pPr>
      <w:r w:rsidRPr="00071035">
        <w:rPr>
          <w:rStyle w:val="a4"/>
          <w:b/>
          <w:bCs/>
          <w:i w:val="0"/>
          <w:iCs w:val="0"/>
        </w:rPr>
        <w:t>Ключевые слова</w:t>
      </w:r>
    </w:p>
    <w:p w:rsidR="00D60A10" w:rsidRPr="00071035" w:rsidRDefault="00071035" w:rsidP="00071035">
      <w:pPr>
        <w:pStyle w:val="a5"/>
        <w:rPr>
          <w:rStyle w:val="a4"/>
          <w:i w:val="0"/>
          <w:iCs w:val="0"/>
          <w:color w:val="5A5A5A" w:themeColor="text1" w:themeTint="A5"/>
        </w:rPr>
      </w:pPr>
      <w:r w:rsidRPr="00071035">
        <w:rPr>
          <w:rStyle w:val="a4"/>
          <w:i w:val="0"/>
          <w:iCs w:val="0"/>
        </w:rPr>
        <w:t>Сахарный диабет типа 2, уровень образования, гликемический статус, кардиоваскулярные осложнения.</w:t>
      </w:r>
    </w:p>
    <w:sectPr w:rsidR="00D60A10" w:rsidRPr="00071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0D"/>
    <w:rsid w:val="00071035"/>
    <w:rsid w:val="000E4E4C"/>
    <w:rsid w:val="002724E2"/>
    <w:rsid w:val="0066750D"/>
    <w:rsid w:val="008F2EEB"/>
    <w:rsid w:val="00C66AB7"/>
    <w:rsid w:val="00D60A10"/>
    <w:rsid w:val="00F2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D4EA8C"/>
  <w15:chartTrackingRefBased/>
  <w15:docId w15:val="{A216953F-36D3-4ADD-A76A-448E8C51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50D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</w:rPr>
  </w:style>
  <w:style w:type="paragraph" w:styleId="2">
    <w:name w:val="heading 2"/>
    <w:basedOn w:val="a"/>
    <w:next w:val="a"/>
    <w:link w:val="20"/>
    <w:uiPriority w:val="9"/>
    <w:unhideWhenUsed/>
    <w:qFormat/>
    <w:rsid w:val="006675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6750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675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Subtle Emphasis"/>
    <w:basedOn w:val="a0"/>
    <w:uiPriority w:val="19"/>
    <w:qFormat/>
    <w:rsid w:val="0066750D"/>
    <w:rPr>
      <w:i/>
      <w:iCs/>
      <w:color w:val="404040" w:themeColor="text1" w:themeTint="BF"/>
    </w:rPr>
  </w:style>
  <w:style w:type="paragraph" w:styleId="a5">
    <w:name w:val="Subtitle"/>
    <w:basedOn w:val="a"/>
    <w:next w:val="a"/>
    <w:link w:val="a6"/>
    <w:uiPriority w:val="11"/>
    <w:qFormat/>
    <w:rsid w:val="002724E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724E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2020-04-08T09:53:00Z</dcterms:created>
  <dcterms:modified xsi:type="dcterms:W3CDTF">2020-04-08T09:53:00Z</dcterms:modified>
</cp:coreProperties>
</file>